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ANEXO I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FORMULÁRIO DE INSCRIÇÃO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/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Edital nº 00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/DAA/ANÁPOLIS/IFG, de 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7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fevereiro de 2023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24"/>
          <w:szCs w:val="24"/>
          <w:lang w:eastAsia="pt-BR"/>
        </w:rPr>
      </w:r>
    </w:p>
    <w:tbl>
      <w:tblPr>
        <w:tblW w:w="10218" w:type="dxa"/>
        <w:jc w:val="left"/>
        <w:tblInd w:w="-866" w:type="dxa"/>
        <w:tblCellMar>
          <w:top w:w="64" w:type="dxa"/>
          <w:left w:w="55" w:type="dxa"/>
          <w:bottom w:w="0" w:type="dxa"/>
          <w:right w:w="59" w:type="dxa"/>
        </w:tblCellMar>
        <w:tblLook w:firstRow="1" w:noVBand="1" w:lastRow="0" w:firstColumn="1" w:lastColumn="0" w:noHBand="0" w:val="04a0"/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__________________ de ______.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1cf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b1cf5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1c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1</Pages>
  <Words>105</Words>
  <Characters>663</Characters>
  <CharactersWithSpaces>751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dc:description/>
  <dc:language>pt-BR</dc:language>
  <cp:lastModifiedBy/>
  <dcterms:modified xsi:type="dcterms:W3CDTF">2023-02-07T16:02:02Z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